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0" w:type="dxa"/>
        <w:tblInd w:w="-312" w:type="dxa"/>
        <w:tblLook w:val="01E0" w:firstRow="1" w:lastRow="1" w:firstColumn="1" w:lastColumn="1" w:noHBand="0" w:noVBand="0"/>
      </w:tblPr>
      <w:tblGrid>
        <w:gridCol w:w="4900"/>
        <w:gridCol w:w="5320"/>
      </w:tblGrid>
      <w:tr w:rsidR="00207E41" w:rsidRPr="00271271" w14:paraId="6BD0038E" w14:textId="77777777" w:rsidTr="000607AB">
        <w:tc>
          <w:tcPr>
            <w:tcW w:w="4900" w:type="dxa"/>
            <w:shd w:val="clear" w:color="auto" w:fill="auto"/>
          </w:tcPr>
          <w:p w14:paraId="0244E0FF" w14:textId="77777777" w:rsidR="00207E41" w:rsidRPr="00271271" w:rsidRDefault="00207E41" w:rsidP="00207E41">
            <w:pPr>
              <w:tabs>
                <w:tab w:val="center" w:pos="1960"/>
              </w:tabs>
              <w:spacing w:after="0" w:line="240" w:lineRule="auto"/>
              <w:jc w:val="center"/>
              <w:rPr>
                <w:b/>
                <w:sz w:val="24"/>
                <w:szCs w:val="24"/>
              </w:rPr>
            </w:pPr>
            <w:r w:rsidRPr="00271271">
              <w:rPr>
                <w:sz w:val="24"/>
                <w:szCs w:val="24"/>
              </w:rPr>
              <w:t>PHÒNG GIÁO DỤC&amp; ĐÀO TẠO TP HUẾ</w:t>
            </w:r>
          </w:p>
          <w:p w14:paraId="277844F2" w14:textId="77777777" w:rsidR="00207E41" w:rsidRPr="00271271" w:rsidRDefault="00207E41" w:rsidP="00207E41">
            <w:pPr>
              <w:tabs>
                <w:tab w:val="center" w:pos="1960"/>
              </w:tabs>
              <w:spacing w:after="0" w:line="240" w:lineRule="auto"/>
              <w:jc w:val="center"/>
              <w:rPr>
                <w:b/>
                <w:sz w:val="24"/>
                <w:szCs w:val="24"/>
              </w:rPr>
            </w:pPr>
            <w:r w:rsidRPr="00271271">
              <w:rPr>
                <w:b/>
                <w:sz w:val="24"/>
                <w:szCs w:val="24"/>
              </w:rPr>
              <w:t>TRƯỜNG THCS N.T.M.KHAI</w:t>
            </w:r>
          </w:p>
          <w:p w14:paraId="4BF9B522" w14:textId="77777777" w:rsidR="00207E41" w:rsidRPr="00271271" w:rsidRDefault="00B17861" w:rsidP="00207E41">
            <w:pPr>
              <w:tabs>
                <w:tab w:val="center" w:pos="1960"/>
              </w:tabs>
              <w:spacing w:after="0" w:line="240" w:lineRule="auto"/>
              <w:jc w:val="center"/>
              <w:rPr>
                <w:b/>
                <w:sz w:val="24"/>
                <w:szCs w:val="24"/>
              </w:rPr>
            </w:pPr>
            <w:r>
              <w:rPr>
                <w:b/>
                <w:noProof/>
                <w:sz w:val="24"/>
                <w:szCs w:val="24"/>
              </w:rPr>
              <w:pict w14:anchorId="2812C734">
                <v:line id="Straight Connector 2" o:spid="_x0000_s1026" style="position:absolute;left:0;text-align:left;z-index:251657216;visibility:visible" from="64.6pt,2.65pt" to="162.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UX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"/>
              </w:pict>
            </w:r>
          </w:p>
        </w:tc>
        <w:tc>
          <w:tcPr>
            <w:tcW w:w="5320" w:type="dxa"/>
            <w:shd w:val="clear" w:color="auto" w:fill="auto"/>
          </w:tcPr>
          <w:p w14:paraId="45A6B331" w14:textId="77777777" w:rsidR="00207E41" w:rsidRPr="00271271" w:rsidRDefault="00207E41" w:rsidP="00207E41">
            <w:pPr>
              <w:tabs>
                <w:tab w:val="center" w:pos="1960"/>
              </w:tabs>
              <w:spacing w:after="0" w:line="240" w:lineRule="auto"/>
              <w:jc w:val="center"/>
              <w:rPr>
                <w:b/>
                <w:sz w:val="24"/>
                <w:szCs w:val="24"/>
              </w:rPr>
            </w:pPr>
            <w:r w:rsidRPr="00271271">
              <w:rPr>
                <w:b/>
                <w:sz w:val="24"/>
                <w:szCs w:val="24"/>
              </w:rPr>
              <w:t xml:space="preserve">CỘNG HÒA XÃ HỘI CHỦ NGHĨA VIỆT </w:t>
            </w:r>
            <w:smartTag w:uri="urn:schemas-microsoft-com:office:smarttags" w:element="country-region">
              <w:smartTag w:uri="urn:schemas-microsoft-com:office:smarttags" w:element="place">
                <w:r w:rsidRPr="00271271">
                  <w:rPr>
                    <w:b/>
                    <w:sz w:val="24"/>
                    <w:szCs w:val="24"/>
                  </w:rPr>
                  <w:t>NAM</w:t>
                </w:r>
              </w:smartTag>
            </w:smartTag>
          </w:p>
          <w:p w14:paraId="27353079" w14:textId="77777777" w:rsidR="00207E41" w:rsidRPr="00271271" w:rsidRDefault="00207E41" w:rsidP="00207E41">
            <w:pPr>
              <w:tabs>
                <w:tab w:val="center" w:pos="1960"/>
              </w:tabs>
              <w:spacing w:after="0" w:line="240" w:lineRule="auto"/>
              <w:jc w:val="center"/>
              <w:rPr>
                <w:b/>
                <w:sz w:val="26"/>
                <w:szCs w:val="26"/>
              </w:rPr>
            </w:pPr>
            <w:r w:rsidRPr="00271271">
              <w:rPr>
                <w:b/>
                <w:sz w:val="26"/>
                <w:szCs w:val="26"/>
              </w:rPr>
              <w:t>Độc lập – Tự do – Hạnh phúc</w:t>
            </w:r>
          </w:p>
          <w:p w14:paraId="3E916B59" w14:textId="77777777" w:rsidR="00207E41" w:rsidRPr="00271271" w:rsidRDefault="00B17861" w:rsidP="00207E41">
            <w:pPr>
              <w:tabs>
                <w:tab w:val="center" w:pos="1960"/>
              </w:tabs>
              <w:spacing w:after="0" w:line="240" w:lineRule="auto"/>
              <w:jc w:val="center"/>
              <w:rPr>
                <w:b/>
                <w:sz w:val="24"/>
                <w:szCs w:val="24"/>
              </w:rPr>
            </w:pPr>
            <w:r>
              <w:rPr>
                <w:b/>
                <w:noProof/>
                <w:sz w:val="26"/>
                <w:szCs w:val="26"/>
              </w:rPr>
              <w:pict w14:anchorId="7370E9E2">
                <v:line id="Straight Connector 1" o:spid="_x0000_s1027" style="position:absolute;left:0;text-align:left;z-index:251658240;visibility:visible" from="50.35pt,3pt" to="204.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"/>
              </w:pict>
            </w:r>
          </w:p>
        </w:tc>
      </w:tr>
      <w:tr w:rsidR="00207E41" w:rsidRPr="00271271" w14:paraId="0F2A37E8" w14:textId="77777777" w:rsidTr="000607AB">
        <w:tc>
          <w:tcPr>
            <w:tcW w:w="4900" w:type="dxa"/>
            <w:shd w:val="clear" w:color="auto" w:fill="auto"/>
          </w:tcPr>
          <w:p w14:paraId="262550B4" w14:textId="142D0E3B" w:rsidR="00207E41" w:rsidRPr="00271271" w:rsidRDefault="00207E41" w:rsidP="00207E41">
            <w:pPr>
              <w:tabs>
                <w:tab w:val="center" w:pos="1960"/>
              </w:tabs>
              <w:spacing w:after="0" w:line="240" w:lineRule="auto"/>
              <w:jc w:val="center"/>
              <w:rPr>
                <w:sz w:val="24"/>
                <w:szCs w:val="24"/>
              </w:rPr>
            </w:pPr>
            <w:r w:rsidRPr="00271271">
              <w:rPr>
                <w:sz w:val="24"/>
                <w:szCs w:val="24"/>
              </w:rPr>
              <w:t>Số</w:t>
            </w:r>
            <w:r w:rsidR="003752D9">
              <w:rPr>
                <w:sz w:val="24"/>
                <w:szCs w:val="24"/>
              </w:rPr>
              <w:t>: 08</w:t>
            </w:r>
            <w:r w:rsidRPr="00271271">
              <w:rPr>
                <w:sz w:val="24"/>
                <w:szCs w:val="24"/>
              </w:rPr>
              <w:t xml:space="preserve"> /</w:t>
            </w:r>
            <w:r>
              <w:rPr>
                <w:sz w:val="24"/>
                <w:szCs w:val="24"/>
              </w:rPr>
              <w:t>KH</w:t>
            </w:r>
            <w:r w:rsidRPr="00271271">
              <w:rPr>
                <w:sz w:val="24"/>
                <w:szCs w:val="24"/>
              </w:rPr>
              <w:t xml:space="preserve">- </w:t>
            </w:r>
            <w:r w:rsidR="00AC1570">
              <w:rPr>
                <w:sz w:val="24"/>
                <w:szCs w:val="24"/>
              </w:rPr>
              <w:t>THCS.</w:t>
            </w:r>
            <w:r w:rsidR="0035432D">
              <w:rPr>
                <w:sz w:val="24"/>
                <w:szCs w:val="24"/>
              </w:rPr>
              <w:t>NT</w:t>
            </w:r>
            <w:r w:rsidRPr="00271271">
              <w:rPr>
                <w:sz w:val="24"/>
                <w:szCs w:val="24"/>
              </w:rPr>
              <w:t>MK</w:t>
            </w:r>
          </w:p>
        </w:tc>
        <w:tc>
          <w:tcPr>
            <w:tcW w:w="5320" w:type="dxa"/>
            <w:shd w:val="clear" w:color="auto" w:fill="auto"/>
          </w:tcPr>
          <w:p w14:paraId="0095D572" w14:textId="76DAF701" w:rsidR="00207E41" w:rsidRPr="00AC1570" w:rsidRDefault="00207E41" w:rsidP="00AC1570">
            <w:pPr>
              <w:tabs>
                <w:tab w:val="center" w:pos="1960"/>
              </w:tabs>
              <w:spacing w:after="0" w:line="240" w:lineRule="auto"/>
              <w:jc w:val="center"/>
              <w:rPr>
                <w:i/>
                <w:sz w:val="24"/>
                <w:szCs w:val="24"/>
              </w:rPr>
            </w:pPr>
            <w:r w:rsidRPr="00271271">
              <w:rPr>
                <w:i/>
                <w:sz w:val="24"/>
                <w:szCs w:val="24"/>
              </w:rPr>
              <w:t xml:space="preserve">Huế, ngày </w:t>
            </w:r>
            <w:r w:rsidR="00AC1570">
              <w:rPr>
                <w:i/>
                <w:sz w:val="24"/>
                <w:szCs w:val="24"/>
              </w:rPr>
              <w:t>19</w:t>
            </w:r>
            <w:r w:rsidR="006D03AE">
              <w:rPr>
                <w:i/>
                <w:sz w:val="24"/>
                <w:szCs w:val="24"/>
              </w:rPr>
              <w:t xml:space="preserve"> </w:t>
            </w:r>
            <w:r>
              <w:rPr>
                <w:i/>
                <w:sz w:val="24"/>
                <w:szCs w:val="24"/>
              </w:rPr>
              <w:t>th</w:t>
            </w:r>
            <w:r w:rsidRPr="00271271">
              <w:rPr>
                <w:i/>
                <w:sz w:val="24"/>
                <w:szCs w:val="24"/>
              </w:rPr>
              <w:t xml:space="preserve">áng </w:t>
            </w:r>
            <w:r w:rsidR="0035432D">
              <w:rPr>
                <w:i/>
                <w:sz w:val="24"/>
                <w:szCs w:val="24"/>
              </w:rPr>
              <w:t>01</w:t>
            </w:r>
            <w:r w:rsidRPr="00271271">
              <w:rPr>
                <w:i/>
                <w:sz w:val="24"/>
                <w:szCs w:val="24"/>
              </w:rPr>
              <w:t xml:space="preserve"> năm 20</w:t>
            </w:r>
            <w:r w:rsidR="0035432D">
              <w:rPr>
                <w:i/>
                <w:sz w:val="24"/>
                <w:szCs w:val="24"/>
              </w:rPr>
              <w:t>2</w:t>
            </w:r>
            <w:r w:rsidR="00AC1570">
              <w:rPr>
                <w:i/>
                <w:sz w:val="24"/>
                <w:szCs w:val="24"/>
              </w:rPr>
              <w:t>4</w:t>
            </w:r>
          </w:p>
        </w:tc>
      </w:tr>
    </w:tbl>
    <w:p w14:paraId="61AF6951" w14:textId="77777777" w:rsidR="00207E41" w:rsidRPr="00BE53BA" w:rsidRDefault="00207E41" w:rsidP="00207E41">
      <w:pPr>
        <w:pStyle w:val="NormalWeb"/>
        <w:shd w:val="clear" w:color="auto" w:fill="FFFFFF" w:themeFill="background1"/>
        <w:spacing w:before="0" w:beforeAutospacing="0" w:after="120" w:afterAutospacing="0" w:line="312" w:lineRule="auto"/>
        <w:jc w:val="center"/>
        <w:rPr>
          <w:rStyle w:val="Strong"/>
          <w:b w:val="0"/>
          <w:color w:val="242B2D"/>
          <w:sz w:val="26"/>
          <w:szCs w:val="26"/>
          <w:bdr w:val="none" w:sz="0" w:space="0" w:color="auto" w:frame="1"/>
        </w:rPr>
      </w:pPr>
    </w:p>
    <w:p w14:paraId="341DFF15" w14:textId="208CC9B3" w:rsidR="00207E41" w:rsidRPr="00AC1570" w:rsidRDefault="00207E41" w:rsidP="00FE69ED">
      <w:pPr>
        <w:pStyle w:val="NormalWeb"/>
        <w:shd w:val="clear" w:color="auto" w:fill="FFFFFF" w:themeFill="background1"/>
        <w:spacing w:before="0" w:beforeAutospacing="0" w:after="0" w:afterAutospacing="0"/>
        <w:jc w:val="center"/>
        <w:rPr>
          <w:rStyle w:val="Strong"/>
          <w:b w:val="0"/>
          <w:bCs w:val="0"/>
          <w:color w:val="242B2D"/>
          <w:sz w:val="28"/>
          <w:szCs w:val="28"/>
        </w:rPr>
      </w:pPr>
      <w:r w:rsidRPr="00BE53BA">
        <w:rPr>
          <w:rStyle w:val="Strong"/>
          <w:color w:val="242B2D"/>
          <w:sz w:val="28"/>
          <w:szCs w:val="28"/>
          <w:bdr w:val="none" w:sz="0" w:space="0" w:color="auto" w:frame="1"/>
        </w:rPr>
        <w:t>KẾ HOẠCH</w:t>
      </w:r>
      <w:r w:rsidR="00FE69ED" w:rsidRPr="00BE53BA">
        <w:rPr>
          <w:b/>
          <w:color w:val="242B2D"/>
          <w:sz w:val="28"/>
          <w:szCs w:val="28"/>
          <w:lang w:val="vi-VN"/>
        </w:rPr>
        <w:t xml:space="preserve"> </w:t>
      </w:r>
      <w:r w:rsidR="00BE53BA" w:rsidRPr="00BE53BA">
        <w:rPr>
          <w:b/>
          <w:color w:val="242B2D"/>
          <w:sz w:val="28"/>
          <w:szCs w:val="28"/>
        </w:rPr>
        <w:t xml:space="preserve">TUYÊN TRUYỀN </w:t>
      </w:r>
      <w:r w:rsidR="00AC1570" w:rsidRPr="00BE53BA">
        <w:rPr>
          <w:rStyle w:val="Strong"/>
          <w:color w:val="242B2D"/>
          <w:sz w:val="28"/>
          <w:szCs w:val="28"/>
          <w:bdr w:val="none" w:sz="0" w:space="0" w:color="auto" w:frame="1"/>
          <w:lang w:val="vi-VN"/>
        </w:rPr>
        <w:t>CẢI CÁCH</w:t>
      </w:r>
      <w:r w:rsidR="00AC1570">
        <w:rPr>
          <w:rStyle w:val="Strong"/>
          <w:color w:val="242B2D"/>
          <w:sz w:val="28"/>
          <w:szCs w:val="28"/>
          <w:bdr w:val="none" w:sz="0" w:space="0" w:color="auto" w:frame="1"/>
          <w:lang w:val="vi-VN"/>
        </w:rPr>
        <w:t xml:space="preserve"> HÀNH CHÍNH NĂM 202</w:t>
      </w:r>
      <w:r w:rsidR="00AC1570">
        <w:rPr>
          <w:rStyle w:val="Strong"/>
          <w:color w:val="242B2D"/>
          <w:sz w:val="28"/>
          <w:szCs w:val="28"/>
          <w:bdr w:val="none" w:sz="0" w:space="0" w:color="auto" w:frame="1"/>
        </w:rPr>
        <w:t>4</w:t>
      </w:r>
    </w:p>
    <w:p w14:paraId="7DCF9E1E" w14:textId="77777777" w:rsidR="00207E41" w:rsidRPr="00207E41" w:rsidRDefault="00207E41" w:rsidP="00207E41">
      <w:pPr>
        <w:pStyle w:val="NormalWeb"/>
        <w:shd w:val="clear" w:color="auto" w:fill="FFFFFF" w:themeFill="background1"/>
        <w:spacing w:before="0" w:beforeAutospacing="0" w:after="0" w:afterAutospacing="0"/>
        <w:jc w:val="center"/>
        <w:rPr>
          <w:color w:val="242B2D"/>
          <w:sz w:val="28"/>
          <w:szCs w:val="28"/>
        </w:rPr>
      </w:pPr>
    </w:p>
    <w:p w14:paraId="20F1EEC5" w14:textId="70748BC2" w:rsidR="00207E41" w:rsidRPr="0035432D" w:rsidRDefault="00207E41" w:rsidP="00B76883">
      <w:pPr>
        <w:pStyle w:val="NormalWeb"/>
        <w:shd w:val="clear" w:color="auto" w:fill="FFFFFF" w:themeFill="background1"/>
        <w:spacing w:before="0" w:beforeAutospacing="0" w:after="0" w:afterAutospacing="0" w:line="276" w:lineRule="auto"/>
        <w:jc w:val="both"/>
        <w:rPr>
          <w:color w:val="242B2D"/>
          <w:sz w:val="28"/>
          <w:szCs w:val="28"/>
        </w:rPr>
      </w:pPr>
      <w:r w:rsidRPr="00207E41">
        <w:rPr>
          <w:color w:val="242B2D"/>
          <w:sz w:val="26"/>
          <w:szCs w:val="26"/>
        </w:rPr>
        <w:t> </w:t>
      </w:r>
      <w:r>
        <w:rPr>
          <w:color w:val="242B2D"/>
          <w:sz w:val="26"/>
          <w:szCs w:val="26"/>
        </w:rPr>
        <w:tab/>
      </w:r>
      <w:r w:rsidR="00AC1570">
        <w:rPr>
          <w:color w:val="242B2D"/>
          <w:sz w:val="28"/>
          <w:szCs w:val="28"/>
        </w:rPr>
        <w:t>Thực hiện Kế hoạch</w:t>
      </w:r>
      <w:r w:rsidRPr="0035432D">
        <w:rPr>
          <w:color w:val="242B2D"/>
          <w:sz w:val="28"/>
          <w:szCs w:val="28"/>
        </w:rPr>
        <w:t xml:space="preserve"> số </w:t>
      </w:r>
      <w:r w:rsidR="00AC1570">
        <w:rPr>
          <w:color w:val="242B2D"/>
          <w:sz w:val="28"/>
          <w:szCs w:val="28"/>
        </w:rPr>
        <w:t>35</w:t>
      </w:r>
      <w:r w:rsidRPr="0035432D">
        <w:rPr>
          <w:color w:val="242B2D"/>
          <w:sz w:val="28"/>
          <w:szCs w:val="28"/>
        </w:rPr>
        <w:t>/</w:t>
      </w:r>
      <w:r w:rsidR="0035432D" w:rsidRPr="0035432D">
        <w:rPr>
          <w:color w:val="242B2D"/>
          <w:sz w:val="28"/>
          <w:szCs w:val="28"/>
        </w:rPr>
        <w:t>KH</w:t>
      </w:r>
      <w:r w:rsidR="00AC1570">
        <w:rPr>
          <w:color w:val="242B2D"/>
          <w:sz w:val="28"/>
          <w:szCs w:val="28"/>
        </w:rPr>
        <w:t xml:space="preserve">-PGDĐT ngày </w:t>
      </w:r>
      <w:r w:rsidR="00F9047A" w:rsidRPr="0035432D">
        <w:rPr>
          <w:color w:val="242B2D"/>
          <w:sz w:val="28"/>
          <w:szCs w:val="28"/>
        </w:rPr>
        <w:t>1</w:t>
      </w:r>
      <w:r w:rsidR="00AC1570">
        <w:rPr>
          <w:color w:val="242B2D"/>
          <w:sz w:val="28"/>
          <w:szCs w:val="28"/>
        </w:rPr>
        <w:t>2</w:t>
      </w:r>
      <w:r w:rsidR="00F9047A" w:rsidRPr="0035432D">
        <w:rPr>
          <w:color w:val="242B2D"/>
          <w:sz w:val="28"/>
          <w:szCs w:val="28"/>
        </w:rPr>
        <w:t xml:space="preserve"> </w:t>
      </w:r>
      <w:r w:rsidRPr="0035432D">
        <w:rPr>
          <w:color w:val="242B2D"/>
          <w:sz w:val="28"/>
          <w:szCs w:val="28"/>
        </w:rPr>
        <w:t xml:space="preserve">tháng </w:t>
      </w:r>
      <w:r w:rsidR="0035432D" w:rsidRPr="0035432D">
        <w:rPr>
          <w:color w:val="242B2D"/>
          <w:sz w:val="28"/>
          <w:szCs w:val="28"/>
        </w:rPr>
        <w:t>01</w:t>
      </w:r>
      <w:r w:rsidRPr="0035432D">
        <w:rPr>
          <w:color w:val="242B2D"/>
          <w:sz w:val="28"/>
          <w:szCs w:val="28"/>
        </w:rPr>
        <w:t xml:space="preserve"> năm 20</w:t>
      </w:r>
      <w:r w:rsidR="0035432D" w:rsidRPr="0035432D">
        <w:rPr>
          <w:color w:val="242B2D"/>
          <w:sz w:val="28"/>
          <w:szCs w:val="28"/>
        </w:rPr>
        <w:t>2</w:t>
      </w:r>
      <w:r w:rsidR="00AC1570">
        <w:rPr>
          <w:color w:val="242B2D"/>
          <w:sz w:val="28"/>
          <w:szCs w:val="28"/>
        </w:rPr>
        <w:t>4</w:t>
      </w:r>
      <w:r w:rsidRPr="0035432D">
        <w:rPr>
          <w:color w:val="242B2D"/>
          <w:sz w:val="28"/>
          <w:szCs w:val="28"/>
        </w:rPr>
        <w:t xml:space="preserve"> của Phòng Giáo dục </w:t>
      </w:r>
      <w:r w:rsidR="00FE69ED">
        <w:rPr>
          <w:color w:val="242B2D"/>
          <w:sz w:val="28"/>
          <w:szCs w:val="28"/>
          <w:lang w:val="vi-VN"/>
        </w:rPr>
        <w:t>-</w:t>
      </w:r>
      <w:r w:rsidRPr="0035432D">
        <w:rPr>
          <w:color w:val="242B2D"/>
          <w:sz w:val="28"/>
          <w:szCs w:val="28"/>
        </w:rPr>
        <w:t xml:space="preserve"> Đào tạo thành phố Huế về việc </w:t>
      </w:r>
      <w:r w:rsidR="00AC1570">
        <w:rPr>
          <w:color w:val="242B2D"/>
          <w:sz w:val="28"/>
          <w:szCs w:val="28"/>
        </w:rPr>
        <w:t xml:space="preserve">tuyên truyền </w:t>
      </w:r>
      <w:r w:rsidR="00F9047A" w:rsidRPr="0035432D">
        <w:rPr>
          <w:color w:val="242B2D"/>
          <w:sz w:val="28"/>
          <w:szCs w:val="28"/>
        </w:rPr>
        <w:t>cải cách hành chính năm 202</w:t>
      </w:r>
      <w:r w:rsidR="00AC1570">
        <w:rPr>
          <w:color w:val="242B2D"/>
          <w:sz w:val="28"/>
          <w:szCs w:val="28"/>
        </w:rPr>
        <w:t>4</w:t>
      </w:r>
      <w:r w:rsidR="00F9047A" w:rsidRPr="0035432D">
        <w:rPr>
          <w:color w:val="242B2D"/>
          <w:sz w:val="28"/>
          <w:szCs w:val="28"/>
        </w:rPr>
        <w:t>;</w:t>
      </w:r>
    </w:p>
    <w:p w14:paraId="7C61B76E" w14:textId="77777777" w:rsidR="00207E41" w:rsidRPr="0035432D" w:rsidRDefault="00207E41"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35432D">
        <w:rPr>
          <w:color w:val="242B2D"/>
          <w:sz w:val="28"/>
          <w:szCs w:val="28"/>
        </w:rPr>
        <w:t xml:space="preserve">Căn </w:t>
      </w:r>
      <w:r w:rsidR="00F9047A" w:rsidRPr="0035432D">
        <w:rPr>
          <w:color w:val="242B2D"/>
          <w:sz w:val="28"/>
          <w:szCs w:val="28"/>
        </w:rPr>
        <w:t>cứ tình hình thực tế của đơn vị;</w:t>
      </w:r>
    </w:p>
    <w:p w14:paraId="4BC6FC2F" w14:textId="168EBA62" w:rsidR="00207E41" w:rsidRPr="0035432D" w:rsidRDefault="00207E41"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35432D">
        <w:rPr>
          <w:color w:val="242B2D"/>
          <w:sz w:val="28"/>
          <w:szCs w:val="28"/>
        </w:rPr>
        <w:t>Trường THCS Nguyễn Thị Minh Khai xây dựng kế hoạch cải cách hành chính</w:t>
      </w:r>
      <w:r w:rsidR="00AC1570">
        <w:rPr>
          <w:color w:val="242B2D"/>
          <w:sz w:val="28"/>
          <w:szCs w:val="28"/>
        </w:rPr>
        <w:t xml:space="preserve"> (CCHC)</w:t>
      </w:r>
      <w:r w:rsidRPr="0035432D">
        <w:rPr>
          <w:color w:val="242B2D"/>
          <w:sz w:val="28"/>
          <w:szCs w:val="28"/>
        </w:rPr>
        <w:t xml:space="preserve"> năm 20</w:t>
      </w:r>
      <w:r w:rsidR="00F9047A" w:rsidRPr="0035432D">
        <w:rPr>
          <w:color w:val="242B2D"/>
          <w:sz w:val="28"/>
          <w:szCs w:val="28"/>
        </w:rPr>
        <w:t>2</w:t>
      </w:r>
      <w:r w:rsidR="00AC1570">
        <w:rPr>
          <w:color w:val="242B2D"/>
          <w:sz w:val="28"/>
          <w:szCs w:val="28"/>
        </w:rPr>
        <w:t>4</w:t>
      </w:r>
      <w:r w:rsidRPr="0035432D">
        <w:rPr>
          <w:color w:val="242B2D"/>
          <w:sz w:val="28"/>
          <w:szCs w:val="28"/>
        </w:rPr>
        <w:t xml:space="preserve"> tại đơn vị như sau:</w:t>
      </w:r>
    </w:p>
    <w:p w14:paraId="0433FDFE" w14:textId="77777777" w:rsidR="00AC1570" w:rsidRPr="00AC1570" w:rsidRDefault="00AC1570" w:rsidP="00B76883">
      <w:pPr>
        <w:pStyle w:val="NormalWeb"/>
        <w:shd w:val="clear" w:color="auto" w:fill="FFFFFF" w:themeFill="background1"/>
        <w:spacing w:before="0" w:beforeAutospacing="0" w:after="0" w:afterAutospacing="0" w:line="276" w:lineRule="auto"/>
        <w:ind w:firstLine="720"/>
        <w:jc w:val="both"/>
        <w:rPr>
          <w:b/>
          <w:color w:val="242B2D"/>
          <w:sz w:val="28"/>
          <w:szCs w:val="28"/>
        </w:rPr>
      </w:pPr>
      <w:r w:rsidRPr="00AC1570">
        <w:rPr>
          <w:b/>
          <w:color w:val="242B2D"/>
          <w:sz w:val="28"/>
          <w:szCs w:val="28"/>
        </w:rPr>
        <w:t xml:space="preserve">I. Mục đích, yêu cầu </w:t>
      </w:r>
    </w:p>
    <w:p w14:paraId="75722714" w14:textId="17E51FB9" w:rsidR="00AC1570" w:rsidRPr="00AC1570" w:rsidRDefault="00AC1570" w:rsidP="00B76883">
      <w:pPr>
        <w:pStyle w:val="NormalWeb"/>
        <w:shd w:val="clear" w:color="auto" w:fill="FFFFFF" w:themeFill="background1"/>
        <w:spacing w:before="0" w:beforeAutospacing="0" w:after="0" w:afterAutospacing="0" w:line="276" w:lineRule="auto"/>
        <w:ind w:firstLine="720"/>
        <w:jc w:val="both"/>
        <w:rPr>
          <w:b/>
          <w:color w:val="242B2D"/>
          <w:sz w:val="28"/>
          <w:szCs w:val="28"/>
        </w:rPr>
      </w:pPr>
      <w:r>
        <w:rPr>
          <w:b/>
          <w:color w:val="242B2D"/>
          <w:sz w:val="28"/>
          <w:szCs w:val="28"/>
        </w:rPr>
        <w:t>1. Mục đích</w:t>
      </w:r>
    </w:p>
    <w:p w14:paraId="4BFEC436" w14:textId="77777777" w:rsidR="00AC1570" w:rsidRDefault="00AC1570"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AC1570">
        <w:rPr>
          <w:color w:val="242B2D"/>
          <w:sz w:val="28"/>
          <w:szCs w:val="28"/>
        </w:rPr>
        <w:t xml:space="preserve">- Tăng cường nâng cao nhận thức của đội ngũ công chức, viên chức về ý nghĩa, mục tiêu, tầm quan trọng của công tác tuyên truyền cải cách hành chính; tạo sự đồng thuận nhất trí cao nhằm phát huy mọi nguồn lực để thực hiện có hiệu quả công tác tuyên truyền cải cách hành chính, góp phần tham gia giám sát quá trình thực thi công vụ của công chức, viên chức. </w:t>
      </w:r>
    </w:p>
    <w:p w14:paraId="348BE870" w14:textId="77777777" w:rsidR="00AC1570" w:rsidRDefault="00AC1570"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AC1570">
        <w:rPr>
          <w:color w:val="242B2D"/>
          <w:sz w:val="28"/>
          <w:szCs w:val="28"/>
        </w:rPr>
        <w:t xml:space="preserve">- Nâng cao hiệu quả tuyên truyền CCHC qua các phương tiện thông tin đại chúng kết hợp tuyên truyền trên trang thông tin điện tử của Phòng GD&amp;ĐT và </w:t>
      </w:r>
      <w:r>
        <w:rPr>
          <w:color w:val="242B2D"/>
          <w:sz w:val="28"/>
          <w:szCs w:val="28"/>
        </w:rPr>
        <w:t xml:space="preserve">của </w:t>
      </w:r>
      <w:r w:rsidRPr="00AC1570">
        <w:rPr>
          <w:color w:val="242B2D"/>
          <w:sz w:val="28"/>
          <w:szCs w:val="28"/>
        </w:rPr>
        <w:t xml:space="preserve">đơn vị. </w:t>
      </w:r>
    </w:p>
    <w:p w14:paraId="51DF51F7" w14:textId="77777777" w:rsidR="00B43DD7" w:rsidRDefault="00AC1570"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AC1570">
        <w:rPr>
          <w:color w:val="242B2D"/>
          <w:sz w:val="28"/>
          <w:szCs w:val="28"/>
        </w:rPr>
        <w:t>- Phát huy vai trò, trách nhiệm của người đứng đầu trường học tích cực tham gia công tác tuyên truyền CCHC để thực hiện tốt Kế hoạch cải cách hành chính năm 2024 đã đề ra. Đẩy mạnh tăng cường tuyên truyền trên mạng xã hộ</w:t>
      </w:r>
      <w:r w:rsidR="00B43DD7">
        <w:rPr>
          <w:color w:val="242B2D"/>
          <w:sz w:val="28"/>
          <w:szCs w:val="28"/>
        </w:rPr>
        <w:t>i, thông qua Zalo, Fanpage của</w:t>
      </w:r>
      <w:r w:rsidRPr="00AC1570">
        <w:rPr>
          <w:color w:val="242B2D"/>
          <w:sz w:val="28"/>
          <w:szCs w:val="28"/>
        </w:rPr>
        <w:t xml:space="preserve"> đơn vị. </w:t>
      </w:r>
    </w:p>
    <w:p w14:paraId="547D7146" w14:textId="77777777" w:rsidR="00B43DD7" w:rsidRDefault="00B43DD7" w:rsidP="00B76883">
      <w:pPr>
        <w:pStyle w:val="NormalWeb"/>
        <w:shd w:val="clear" w:color="auto" w:fill="FFFFFF" w:themeFill="background1"/>
        <w:spacing w:before="0" w:beforeAutospacing="0" w:after="0" w:afterAutospacing="0" w:line="276" w:lineRule="auto"/>
        <w:ind w:firstLine="720"/>
        <w:jc w:val="both"/>
        <w:rPr>
          <w:b/>
          <w:color w:val="242B2D"/>
          <w:sz w:val="28"/>
          <w:szCs w:val="28"/>
        </w:rPr>
      </w:pPr>
      <w:r>
        <w:rPr>
          <w:b/>
          <w:color w:val="242B2D"/>
          <w:sz w:val="28"/>
          <w:szCs w:val="28"/>
        </w:rPr>
        <w:t>2. Yêu cầu</w:t>
      </w:r>
    </w:p>
    <w:p w14:paraId="2D496703" w14:textId="77777777" w:rsidR="00B43DD7" w:rsidRDefault="00AC1570"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AC1570">
        <w:rPr>
          <w:color w:val="242B2D"/>
          <w:sz w:val="28"/>
          <w:szCs w:val="28"/>
        </w:rPr>
        <w:t>- Triển khai công tác tuyên truyền thiết thực, hiệu quả theo tiến độ thời gian đề ra. Thực hiện công tác tuyên truyền sâu rộng, có hiệu quả trong công chức, viên chức nhằm đáp ứng kịp thời, đầy đủ nhu cầu của người dân trong việc nắm bắt, tìm hiểu thông tin về công tác CCHC nhà nước, nhất là cải cách thủ tục hành chính.</w:t>
      </w:r>
    </w:p>
    <w:p w14:paraId="244A4406" w14:textId="77777777" w:rsidR="00B43DD7" w:rsidRDefault="00AC1570"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AC1570">
        <w:rPr>
          <w:color w:val="242B2D"/>
          <w:sz w:val="28"/>
          <w:szCs w:val="28"/>
        </w:rPr>
        <w:t xml:space="preserve">- Thực hiện công tác tuyên truyền phải gắn với nội dung Nghị quyết số 76/NQ-CP ngày 15/7/2021 của Chính phủ ban hành chương trình tổng thể cải cách hành chính nhà nước giai đoạn 2021-2030 và Nghị quyết Đại hội đại biểu Đảng bộ tỉnh Thừa Thiên Huế lần thứ XVI, nhiệm kỳ 2020 - 2025; Nghị quyết Đại hội đại biểu Đảng bộ thành phố Huế lần thứ XII, nhiệm kỳ 2020 - 2025. </w:t>
      </w:r>
    </w:p>
    <w:p w14:paraId="04A30870" w14:textId="77777777" w:rsidR="00B43DD7" w:rsidRDefault="00AC1570"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AC1570">
        <w:rPr>
          <w:color w:val="242B2D"/>
          <w:sz w:val="28"/>
          <w:szCs w:val="28"/>
        </w:rPr>
        <w:t xml:space="preserve">- Tuyên truyền Chỉ thị 09/CT-UBND ngày 30/12/2023 của UBND thành phố về việc tăng cường kỷ luật, kỷ cương hành chính trên địa bàn thành phố. </w:t>
      </w:r>
    </w:p>
    <w:p w14:paraId="46AAE0B6" w14:textId="77777777" w:rsidR="00B43DD7" w:rsidRDefault="00AC1570"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AC1570">
        <w:rPr>
          <w:color w:val="242B2D"/>
          <w:sz w:val="28"/>
          <w:szCs w:val="28"/>
        </w:rPr>
        <w:lastRenderedPageBreak/>
        <w:t>- Tăng cường lực lượng tham gia công tác tuyên truyền; đổi mới nội dung và hình thức tuyên truyền; kết hợp công tác tuyên truyền về cải cách hành chính lồng ghép với việc phổ biến, tuyên truyền, giáo dục về các chủ trương, chính sách của Đả</w:t>
      </w:r>
      <w:r w:rsidR="00B43DD7">
        <w:rPr>
          <w:color w:val="242B2D"/>
          <w:sz w:val="28"/>
          <w:szCs w:val="28"/>
        </w:rPr>
        <w:t xml:space="preserve">ng và pháp luật của Nhà nước. </w:t>
      </w:r>
    </w:p>
    <w:p w14:paraId="2EDAA358" w14:textId="77777777" w:rsidR="00B43DD7" w:rsidRDefault="00AC1570" w:rsidP="00B76883">
      <w:pPr>
        <w:pStyle w:val="NormalWeb"/>
        <w:shd w:val="clear" w:color="auto" w:fill="FFFFFF" w:themeFill="background1"/>
        <w:spacing w:before="0" w:beforeAutospacing="0" w:after="0" w:afterAutospacing="0" w:line="276" w:lineRule="auto"/>
        <w:ind w:firstLine="720"/>
        <w:jc w:val="both"/>
        <w:rPr>
          <w:color w:val="242B2D"/>
          <w:sz w:val="28"/>
          <w:szCs w:val="28"/>
        </w:rPr>
      </w:pPr>
      <w:r w:rsidRPr="00AC1570">
        <w:rPr>
          <w:color w:val="242B2D"/>
          <w:sz w:val="28"/>
          <w:szCs w:val="28"/>
        </w:rPr>
        <w:t>- Đáp ứng có hiệu quả nhu cầu hiểu biết của công chức, viên chức những kiến thức cơ bản về cải cách hành chính nhà nước. Đồng thời, khuyến khích, động viện đội ngũ công chức, viên chức tích cực tham gia công tác tuyên truyền thông qua hình thức kết hợp truyền thông với ứng dụng công nghệ thông tin vào hoạt động thông tin tuyên truyền nhằm mang lại hiệu quả cao nhất</w:t>
      </w:r>
    </w:p>
    <w:p w14:paraId="71BD6EA0" w14:textId="77777777" w:rsidR="00B43DD7" w:rsidRDefault="00B43DD7" w:rsidP="00B43DD7">
      <w:pPr>
        <w:pStyle w:val="NormalWeb"/>
        <w:shd w:val="clear" w:color="auto" w:fill="FFFFFF" w:themeFill="background1"/>
        <w:spacing w:before="0" w:beforeAutospacing="0" w:after="0" w:afterAutospacing="0" w:line="276" w:lineRule="auto"/>
        <w:ind w:firstLine="720"/>
        <w:jc w:val="both"/>
        <w:rPr>
          <w:color w:val="242B2D"/>
          <w:sz w:val="28"/>
          <w:szCs w:val="28"/>
        </w:rPr>
      </w:pPr>
      <w:r w:rsidRPr="00B43DD7">
        <w:rPr>
          <w:b/>
          <w:color w:val="242B2D"/>
          <w:sz w:val="28"/>
          <w:szCs w:val="28"/>
        </w:rPr>
        <w:t>II. Nội dung và hình thức tuyên truyền</w:t>
      </w:r>
      <w:r w:rsidRPr="00B43DD7">
        <w:rPr>
          <w:color w:val="242B2D"/>
          <w:sz w:val="28"/>
          <w:szCs w:val="28"/>
        </w:rPr>
        <w:t xml:space="preserve"> </w:t>
      </w:r>
    </w:p>
    <w:p w14:paraId="36629D95" w14:textId="77777777" w:rsidR="00B43DD7" w:rsidRDefault="00B43DD7" w:rsidP="00B43DD7">
      <w:pPr>
        <w:pStyle w:val="NormalWeb"/>
        <w:shd w:val="clear" w:color="auto" w:fill="FFFFFF" w:themeFill="background1"/>
        <w:spacing w:before="0" w:beforeAutospacing="0" w:after="0" w:afterAutospacing="0" w:line="276" w:lineRule="auto"/>
        <w:ind w:firstLine="720"/>
        <w:jc w:val="both"/>
        <w:rPr>
          <w:color w:val="242B2D"/>
          <w:sz w:val="28"/>
          <w:szCs w:val="28"/>
        </w:rPr>
      </w:pPr>
      <w:r w:rsidRPr="00B43DD7">
        <w:rPr>
          <w:color w:val="242B2D"/>
          <w:sz w:val="28"/>
          <w:szCs w:val="28"/>
        </w:rPr>
        <w:t xml:space="preserve">1. Tăng cường tuyên truyền cải cách hành chính trong đơn vị bằng nhiều hình thức phù hợp. Thực hiện công khai thủ tục hành chính tại đơn vị và tổ chức tiếp nhận ý kiến đóng góp của công dân và doanh nghiệp về thủ tục hành chính. Niêm yết công khai, đầy đủ và thường xuyên cập nhật thủ tục hành chính mới ban hành hoặc được sửa đổi, bổ sung tại </w:t>
      </w:r>
      <w:r>
        <w:rPr>
          <w:color w:val="242B2D"/>
          <w:sz w:val="28"/>
          <w:szCs w:val="28"/>
        </w:rPr>
        <w:t>trang thông tin điện tử của</w:t>
      </w:r>
      <w:r w:rsidRPr="00B43DD7">
        <w:rPr>
          <w:color w:val="242B2D"/>
          <w:sz w:val="28"/>
          <w:szCs w:val="28"/>
        </w:rPr>
        <w:t xml:space="preserve"> đơn vị</w:t>
      </w:r>
      <w:r>
        <w:rPr>
          <w:color w:val="242B2D"/>
          <w:sz w:val="28"/>
          <w:szCs w:val="28"/>
        </w:rPr>
        <w:t>, bảng niêm yết thông báo của nhà trường</w:t>
      </w:r>
      <w:r w:rsidRPr="00B43DD7">
        <w:rPr>
          <w:color w:val="242B2D"/>
          <w:sz w:val="28"/>
          <w:szCs w:val="28"/>
        </w:rPr>
        <w:t xml:space="preserve">. Quán triệt nội dung, kế hoạch thực hiện cải cách hành chính cho đội ngũ công chức, viên chức. Tăng cường ứng dụng công nghệ thông tin, truyền thông trong công tác tuyên truyền về cải cách hành chính, phát huy và khai thác có hiệu quả các tiện ích của mạng xã hội có nhiều người dùng (như Zalo, Facebook,..) trong việc tuyên truyền về các nội dung cải cách hành chính. </w:t>
      </w:r>
    </w:p>
    <w:p w14:paraId="50FB4A36" w14:textId="77777777" w:rsidR="00B43DD7" w:rsidRDefault="00B43DD7" w:rsidP="00B43DD7">
      <w:pPr>
        <w:pStyle w:val="NormalWeb"/>
        <w:shd w:val="clear" w:color="auto" w:fill="FFFFFF" w:themeFill="background1"/>
        <w:spacing w:before="0" w:beforeAutospacing="0" w:after="0" w:afterAutospacing="0" w:line="276" w:lineRule="auto"/>
        <w:ind w:firstLine="720"/>
        <w:jc w:val="both"/>
        <w:rPr>
          <w:color w:val="242B2D"/>
          <w:sz w:val="28"/>
          <w:szCs w:val="28"/>
        </w:rPr>
      </w:pPr>
      <w:r w:rsidRPr="00B43DD7">
        <w:rPr>
          <w:color w:val="242B2D"/>
          <w:sz w:val="28"/>
          <w:szCs w:val="28"/>
        </w:rPr>
        <w:t xml:space="preserve">2. Tuyên truyền, phổ biến các nội dung của Kế hoạch CCHC năm 2024 của Tỉnh, thành phố Huế và Phòng GD&amp;ĐT. Tập trung tuyên truyền Nghị quyết số 76/NQ-CP ngày 15/7/2021 của Chính phủ ban hành Chương trình tổng thể cải cách hành chính nhà nước giai đoạn 2021 - 2030; Nghị quyết Đại hội đại biểu Đảng bộ thành phố Huế lần thứ XII, nhiệm kỳ 2020 - 2025; Quyết định số 8623/QĐ-UBND ngày 11/11/2021 của UBND thành phố về việc ban hành Kế hoạch cải cách hành chính giai đoạn 2021 - 2025, định hướng đến năm 2030 của thành phố Huế; Chỉ thị 09/CT-UBND ngày 30/12/2023 của UBND thành phố Huế về việc tăng cường kỷ luật, kỷ cương hành chính trên địa bàn thành phố; Quyết định số 02/QĐ-UBND ngày 03/01/2024 của UBND thành phố Huế về việc ban hành Kế hoạch cải cách hành chính năm 2024 của thành phố Huế với trọng tâm là cải thiện môi trường kinh doanh và chuyển đổi số; Quyết định số 09/QĐ-PGDĐT ngày 09/01/2024 của Phòng GD&amp;ĐT về việc ban hành Kế hoạch CCHC năm 2024. </w:t>
      </w:r>
    </w:p>
    <w:p w14:paraId="66F3A4E3" w14:textId="77777777" w:rsidR="00B43DD7" w:rsidRDefault="00B43DD7" w:rsidP="00B43DD7">
      <w:pPr>
        <w:pStyle w:val="NormalWeb"/>
        <w:shd w:val="clear" w:color="auto" w:fill="FFFFFF" w:themeFill="background1"/>
        <w:spacing w:before="0" w:beforeAutospacing="0" w:after="0" w:afterAutospacing="0" w:line="276" w:lineRule="auto"/>
        <w:ind w:firstLine="720"/>
        <w:jc w:val="both"/>
        <w:rPr>
          <w:color w:val="242B2D"/>
          <w:sz w:val="28"/>
          <w:szCs w:val="28"/>
        </w:rPr>
      </w:pPr>
      <w:r w:rsidRPr="00B43DD7">
        <w:rPr>
          <w:color w:val="242B2D"/>
          <w:sz w:val="28"/>
          <w:szCs w:val="28"/>
        </w:rPr>
        <w:t xml:space="preserve">3. Tuyên truyền nâng cao hiểu biết về trách nhiệm của công chức, viên chức trong việc giải quyết các thủ thục hành chính đối với nhân dân; quyền, nghĩa vụ và trách nhiệm của cá nhân, tổ chức trong việc tham gia và giám sát tiến trình CCHC. Tuyên truyền phổ biến về tầm quan trọng, ý nghĩa, mục tiêu và tác động của </w:t>
      </w:r>
      <w:r w:rsidRPr="00B43DD7">
        <w:rPr>
          <w:color w:val="242B2D"/>
          <w:sz w:val="28"/>
          <w:szCs w:val="28"/>
        </w:rPr>
        <w:lastRenderedPageBreak/>
        <w:t>CCHC đến phát triển kinh tế xã hội của Thành phố, chủ trương của Đảng và chính sách, pháp luật của Nhà nước về CCHC. Tuyên truyền các văn bản chỉ đạo của Trung ương, Tỉnh và Thành phố về công tác CCHC và thủ tục hành chính. Tăng cường tuyên truyền, hướng dẫn, khuyến khích người dân, tổ chức, doanh nghiệp về dịch vụ bưu chính công ích, sử dụng dịch vụ công trực tuyến mức độ 3 và 4; các ứng dụng đô thị thông minh như: giám sát camera, giám sát báo chí, giám sát dịch vụ hành chính, dịch vụ cảnh báo mạng lưới đô thị thông minh, phòng chống dịch bệnh; chú trọng tuyên truyền dịch vụ phản ánh hiện trường để người dâ</w:t>
      </w:r>
      <w:r>
        <w:rPr>
          <w:color w:val="242B2D"/>
          <w:sz w:val="28"/>
          <w:szCs w:val="28"/>
        </w:rPr>
        <w:t>n hiểu và tham gia thực hiện.</w:t>
      </w:r>
    </w:p>
    <w:p w14:paraId="13F8A6FC" w14:textId="77777777" w:rsidR="00B43DD7" w:rsidRDefault="00B43DD7" w:rsidP="00B43DD7">
      <w:pPr>
        <w:pStyle w:val="NormalWeb"/>
        <w:shd w:val="clear" w:color="auto" w:fill="FFFFFF" w:themeFill="background1"/>
        <w:spacing w:before="0" w:beforeAutospacing="0" w:after="0" w:afterAutospacing="0" w:line="276" w:lineRule="auto"/>
        <w:ind w:firstLine="720"/>
        <w:jc w:val="both"/>
        <w:rPr>
          <w:color w:val="242B2D"/>
          <w:sz w:val="28"/>
          <w:szCs w:val="28"/>
        </w:rPr>
      </w:pPr>
      <w:r>
        <w:rPr>
          <w:color w:val="242B2D"/>
          <w:sz w:val="28"/>
          <w:szCs w:val="28"/>
        </w:rPr>
        <w:t>4. Tuyên truyền CCHC trên t</w:t>
      </w:r>
      <w:r w:rsidRPr="00B43DD7">
        <w:rPr>
          <w:color w:val="242B2D"/>
          <w:sz w:val="28"/>
          <w:szCs w:val="28"/>
        </w:rPr>
        <w:t xml:space="preserve">rang thông tin điện tử </w:t>
      </w:r>
      <w:r>
        <w:rPr>
          <w:color w:val="242B2D"/>
          <w:sz w:val="28"/>
          <w:szCs w:val="28"/>
        </w:rPr>
        <w:t>của</w:t>
      </w:r>
      <w:r w:rsidRPr="00B43DD7">
        <w:rPr>
          <w:color w:val="242B2D"/>
          <w:sz w:val="28"/>
          <w:szCs w:val="28"/>
        </w:rPr>
        <w:t xml:space="preserve"> đơn vị. Tăng cường tin, bài viết và các văn bản chỉ đạo, điều hành của Tỉnh, Thành phố và Phòng GD&amp;ĐT</w:t>
      </w:r>
      <w:r>
        <w:rPr>
          <w:color w:val="242B2D"/>
          <w:sz w:val="28"/>
          <w:szCs w:val="28"/>
        </w:rPr>
        <w:t>, nhà trường</w:t>
      </w:r>
      <w:r w:rsidRPr="00B43DD7">
        <w:rPr>
          <w:color w:val="242B2D"/>
          <w:sz w:val="28"/>
          <w:szCs w:val="28"/>
        </w:rPr>
        <w:t xml:space="preserve">; công khai TTHC và danh mục TTHC của ngành Giáo dục và Đào tạo. Phổ biến các chủ trương, đường lối của Đảng và chính sách, pháp luật của Nhà nước trong tiến trình đổi mới, phát triển theo hướng công nghiệp hóa - hiện đại hóa đất nước, kết hợp với nội dung CCHC. Phổ biến nội dung nội dung liên quan kế hoạch, nhiệm vụ cụ thể trong triển khai thực hiện công cuộc CCHC như: Chương trình cải cách tổng thể, cái cách tổ chức bộ máy, cải cách về chế độ công vụ. </w:t>
      </w:r>
    </w:p>
    <w:p w14:paraId="2F8E66AE" w14:textId="0505F3F0" w:rsidR="00E260D2" w:rsidRPr="00B43DD7" w:rsidRDefault="00207E41" w:rsidP="00E260D2">
      <w:pPr>
        <w:pStyle w:val="NormalWeb"/>
        <w:shd w:val="clear" w:color="auto" w:fill="FFFFFF" w:themeFill="background1"/>
        <w:spacing w:before="0" w:beforeAutospacing="0" w:after="0" w:afterAutospacing="0" w:line="276" w:lineRule="auto"/>
        <w:ind w:firstLine="720"/>
        <w:jc w:val="both"/>
        <w:rPr>
          <w:b/>
          <w:color w:val="242B2D"/>
          <w:sz w:val="28"/>
          <w:szCs w:val="28"/>
        </w:rPr>
      </w:pPr>
      <w:r w:rsidRPr="00B43DD7">
        <w:rPr>
          <w:b/>
          <w:color w:val="242B2D"/>
          <w:sz w:val="28"/>
          <w:szCs w:val="28"/>
        </w:rPr>
        <w:t xml:space="preserve">III. </w:t>
      </w:r>
      <w:r w:rsidR="00B43DD7">
        <w:rPr>
          <w:b/>
          <w:color w:val="242B2D"/>
          <w:sz w:val="28"/>
          <w:szCs w:val="28"/>
        </w:rPr>
        <w:t>Tổ chức thực hiện</w:t>
      </w:r>
    </w:p>
    <w:p w14:paraId="4CAFD42E" w14:textId="70CEDEDA" w:rsidR="00207E41" w:rsidRPr="0035432D" w:rsidRDefault="003752D9" w:rsidP="00B76883">
      <w:pPr>
        <w:pStyle w:val="NormalWeb"/>
        <w:shd w:val="clear" w:color="auto" w:fill="FFFFFF" w:themeFill="background1"/>
        <w:spacing w:before="0" w:beforeAutospacing="0" w:after="0" w:afterAutospacing="0" w:line="276" w:lineRule="auto"/>
        <w:jc w:val="both"/>
        <w:rPr>
          <w:color w:val="242B2D"/>
          <w:sz w:val="28"/>
          <w:szCs w:val="28"/>
        </w:rPr>
      </w:pPr>
      <w:r>
        <w:rPr>
          <w:color w:val="242B2D"/>
          <w:sz w:val="28"/>
          <w:szCs w:val="28"/>
        </w:rPr>
        <w:t>            - Các tổ chuyên môn tổ chức tuyên truyền để</w:t>
      </w:r>
      <w:r w:rsidR="00207E41" w:rsidRPr="0035432D">
        <w:rPr>
          <w:color w:val="242B2D"/>
          <w:sz w:val="28"/>
          <w:szCs w:val="28"/>
        </w:rPr>
        <w:t xml:space="preserve"> CBGVNV hiểu đủ, hiểu đúng về </w:t>
      </w:r>
      <w:r w:rsidR="006D03AE" w:rsidRPr="0035432D">
        <w:rPr>
          <w:color w:val="242B2D"/>
          <w:sz w:val="28"/>
          <w:szCs w:val="28"/>
        </w:rPr>
        <w:t>CCHC. Tổ chức kiểm tra đôn đốc </w:t>
      </w:r>
      <w:r w:rsidR="00207E41" w:rsidRPr="0035432D">
        <w:rPr>
          <w:color w:val="242B2D"/>
          <w:sz w:val="28"/>
          <w:szCs w:val="28"/>
        </w:rPr>
        <w:t>và chịu trách nhiệm trong việc thực hiện các chủ trương, biện pháp về CCHC nhằm nâng cao nhận thức, ý thức chấp hành kỷ cương, kỷ luật trong đơn vị.</w:t>
      </w:r>
    </w:p>
    <w:p w14:paraId="106BC361" w14:textId="77777777" w:rsidR="00207E41" w:rsidRPr="0035432D" w:rsidRDefault="00207E41" w:rsidP="00B76883">
      <w:pPr>
        <w:pStyle w:val="NormalWeb"/>
        <w:shd w:val="clear" w:color="auto" w:fill="FFFFFF" w:themeFill="background1"/>
        <w:spacing w:before="0" w:beforeAutospacing="0" w:after="0" w:afterAutospacing="0" w:line="276" w:lineRule="auto"/>
        <w:jc w:val="both"/>
        <w:rPr>
          <w:color w:val="242B2D"/>
          <w:sz w:val="28"/>
          <w:szCs w:val="28"/>
        </w:rPr>
      </w:pPr>
      <w:r w:rsidRPr="0035432D">
        <w:rPr>
          <w:color w:val="242B2D"/>
          <w:sz w:val="28"/>
          <w:szCs w:val="28"/>
        </w:rPr>
        <w:t xml:space="preserve">            - Gắn trách nhiệm của </w:t>
      </w:r>
      <w:r w:rsidR="007669C9" w:rsidRPr="0035432D">
        <w:rPr>
          <w:color w:val="242B2D"/>
          <w:sz w:val="28"/>
          <w:szCs w:val="28"/>
        </w:rPr>
        <w:t>Ban giám hiệu, tổ trưởng chuyên môn</w:t>
      </w:r>
      <w:r w:rsidRPr="0035432D">
        <w:rPr>
          <w:color w:val="242B2D"/>
          <w:sz w:val="28"/>
          <w:szCs w:val="28"/>
        </w:rPr>
        <w:t xml:space="preserve"> trong CCHC.</w:t>
      </w:r>
    </w:p>
    <w:p w14:paraId="0870174F" w14:textId="4B4837C6" w:rsidR="00B76883" w:rsidRDefault="00B76883" w:rsidP="00B76883">
      <w:pPr>
        <w:pStyle w:val="NormalWeb"/>
        <w:shd w:val="clear" w:color="auto" w:fill="FFFFFF" w:themeFill="background1"/>
        <w:spacing w:before="0" w:beforeAutospacing="0" w:after="0" w:afterAutospacing="0" w:line="276" w:lineRule="auto"/>
        <w:jc w:val="both"/>
        <w:rPr>
          <w:color w:val="242B2D"/>
          <w:sz w:val="28"/>
          <w:szCs w:val="28"/>
        </w:rPr>
      </w:pPr>
      <w:r>
        <w:rPr>
          <w:color w:val="242B2D"/>
          <w:sz w:val="28"/>
          <w:szCs w:val="28"/>
        </w:rPr>
        <w:tab/>
      </w:r>
      <w:r>
        <w:rPr>
          <w:color w:val="242B2D"/>
          <w:sz w:val="28"/>
          <w:szCs w:val="28"/>
          <w:lang w:val="vi-VN"/>
        </w:rPr>
        <w:t>Trên đây là Kế ho</w:t>
      </w:r>
      <w:r w:rsidR="00BE53BA">
        <w:rPr>
          <w:color w:val="242B2D"/>
          <w:sz w:val="28"/>
          <w:szCs w:val="28"/>
          <w:lang w:val="vi-VN"/>
        </w:rPr>
        <w:t xml:space="preserve">ạch </w:t>
      </w:r>
      <w:r w:rsidR="003752D9">
        <w:rPr>
          <w:color w:val="242B2D"/>
          <w:sz w:val="28"/>
          <w:szCs w:val="28"/>
        </w:rPr>
        <w:t xml:space="preserve">tuyên truyền </w:t>
      </w:r>
      <w:r w:rsidR="00BE53BA">
        <w:rPr>
          <w:color w:val="242B2D"/>
          <w:sz w:val="28"/>
          <w:szCs w:val="28"/>
          <w:lang w:val="vi-VN"/>
        </w:rPr>
        <w:t>cải cách hành chính năm 202</w:t>
      </w:r>
      <w:r w:rsidR="00BE53BA">
        <w:rPr>
          <w:color w:val="242B2D"/>
          <w:sz w:val="28"/>
          <w:szCs w:val="28"/>
        </w:rPr>
        <w:t>4</w:t>
      </w:r>
      <w:r>
        <w:rPr>
          <w:color w:val="242B2D"/>
          <w:sz w:val="28"/>
          <w:szCs w:val="28"/>
          <w:lang w:val="vi-VN"/>
        </w:rPr>
        <w:t xml:space="preserve"> của trường THCS Nguyễn Thị Minh Khai. Đề nghị các tổ chuyên môn; toàn thể CB, GV, NV nghiêm túc triểm khai và thực hiện có hiệu quả. Trong quá trình thực hiện, nếu có vướng mắc, quý thầy cô báo cáo với BGH nhà trường để kịp thời giải quyết./.</w:t>
      </w:r>
    </w:p>
    <w:p w14:paraId="2C907408" w14:textId="77777777" w:rsidR="003752D9" w:rsidRPr="003752D9" w:rsidRDefault="003752D9" w:rsidP="00B76883">
      <w:pPr>
        <w:pStyle w:val="NormalWeb"/>
        <w:shd w:val="clear" w:color="auto" w:fill="FFFFFF" w:themeFill="background1"/>
        <w:spacing w:before="0" w:beforeAutospacing="0" w:after="0" w:afterAutospacing="0" w:line="276" w:lineRule="auto"/>
        <w:jc w:val="both"/>
        <w:rPr>
          <w:color w:val="242B2D"/>
          <w:sz w:val="28"/>
          <w:szCs w:val="28"/>
        </w:rPr>
      </w:pPr>
    </w:p>
    <w:p w14:paraId="6E4BF360" w14:textId="21BBBDEB" w:rsidR="00E35BD7" w:rsidRPr="00B76883" w:rsidRDefault="00B76883" w:rsidP="00E35BD7">
      <w:pPr>
        <w:shd w:val="clear" w:color="auto" w:fill="FFFFFF" w:themeFill="background1"/>
        <w:tabs>
          <w:tab w:val="center" w:pos="6750"/>
        </w:tabs>
        <w:spacing w:after="0" w:line="240" w:lineRule="auto"/>
        <w:jc w:val="both"/>
        <w:rPr>
          <w:rFonts w:eastAsia="Times New Roman" w:cs="Times New Roman"/>
          <w:b/>
          <w:bCs/>
          <w:color w:val="242B2D"/>
          <w:szCs w:val="28"/>
        </w:rPr>
      </w:pPr>
      <w:r w:rsidRPr="00B76883">
        <w:rPr>
          <w:rFonts w:eastAsia="Times New Roman" w:cs="Times New Roman"/>
          <w:b/>
          <w:bCs/>
          <w:i/>
          <w:iCs/>
          <w:color w:val="242B2D"/>
          <w:sz w:val="24"/>
          <w:szCs w:val="24"/>
          <w:lang w:val="vi-VN"/>
        </w:rPr>
        <w:t xml:space="preserve">* </w:t>
      </w:r>
      <w:r w:rsidR="00E35BD7" w:rsidRPr="00B76883">
        <w:rPr>
          <w:rFonts w:eastAsia="Times New Roman" w:cs="Times New Roman"/>
          <w:b/>
          <w:bCs/>
          <w:i/>
          <w:iCs/>
          <w:color w:val="242B2D"/>
          <w:sz w:val="24"/>
          <w:szCs w:val="24"/>
        </w:rPr>
        <w:t>Nơi nhận:</w:t>
      </w:r>
      <w:r w:rsidR="00E35BD7" w:rsidRPr="000E3A1D">
        <w:rPr>
          <w:rFonts w:eastAsia="Times New Roman" w:cs="Times New Roman"/>
          <w:color w:val="242B2D"/>
          <w:szCs w:val="28"/>
        </w:rPr>
        <w:tab/>
      </w:r>
      <w:r w:rsidR="00E35BD7" w:rsidRPr="00B76883">
        <w:rPr>
          <w:rFonts w:eastAsia="Times New Roman" w:cs="Times New Roman"/>
          <w:b/>
          <w:bCs/>
          <w:color w:val="242B2D"/>
          <w:szCs w:val="28"/>
        </w:rPr>
        <w:t>HIỆU TRƯỞNG</w:t>
      </w:r>
    </w:p>
    <w:p w14:paraId="72C4A295" w14:textId="15C21BF8" w:rsidR="00E35BD7" w:rsidRPr="00680B23" w:rsidRDefault="00E35BD7" w:rsidP="00E35BD7">
      <w:pPr>
        <w:shd w:val="clear" w:color="auto" w:fill="FFFFFF" w:themeFill="background1"/>
        <w:tabs>
          <w:tab w:val="center" w:pos="6750"/>
        </w:tabs>
        <w:spacing w:after="0" w:line="240" w:lineRule="auto"/>
        <w:jc w:val="both"/>
        <w:rPr>
          <w:rFonts w:cs="Times New Roman"/>
          <w:sz w:val="22"/>
        </w:rPr>
      </w:pPr>
      <w:r w:rsidRPr="00680B23">
        <w:rPr>
          <w:rFonts w:cs="Times New Roman"/>
          <w:sz w:val="22"/>
        </w:rPr>
        <w:t>- PGD&amp;ĐT TP Huế</w:t>
      </w:r>
      <w:r w:rsidR="000D7475">
        <w:rPr>
          <w:rFonts w:cs="Times New Roman"/>
          <w:sz w:val="22"/>
          <w:lang w:val="vi-VN"/>
        </w:rPr>
        <w:t xml:space="preserve"> </w:t>
      </w:r>
      <w:r w:rsidRPr="00680B23">
        <w:rPr>
          <w:rFonts w:cs="Times New Roman"/>
          <w:sz w:val="22"/>
        </w:rPr>
        <w:t>(để báo cáo);</w:t>
      </w:r>
    </w:p>
    <w:p w14:paraId="7C9E1FF1" w14:textId="6B355153" w:rsidR="00E35BD7" w:rsidRPr="00680B23" w:rsidRDefault="00E35BD7" w:rsidP="00E35BD7">
      <w:pPr>
        <w:shd w:val="clear" w:color="auto" w:fill="FFFFFF" w:themeFill="background1"/>
        <w:tabs>
          <w:tab w:val="center" w:pos="6750"/>
        </w:tabs>
        <w:spacing w:after="0" w:line="240" w:lineRule="auto"/>
        <w:jc w:val="both"/>
        <w:rPr>
          <w:rFonts w:cs="Times New Roman"/>
          <w:sz w:val="22"/>
        </w:rPr>
      </w:pPr>
      <w:r w:rsidRPr="00680B23">
        <w:rPr>
          <w:rFonts w:cs="Times New Roman"/>
          <w:sz w:val="22"/>
        </w:rPr>
        <w:t xml:space="preserve">- </w:t>
      </w:r>
      <w:r w:rsidR="00920164">
        <w:rPr>
          <w:rFonts w:cs="Times New Roman"/>
          <w:sz w:val="22"/>
        </w:rPr>
        <w:t>BGH, tổ trưởng</w:t>
      </w:r>
      <w:r w:rsidRPr="00680B23">
        <w:rPr>
          <w:rFonts w:cs="Times New Roman"/>
          <w:sz w:val="22"/>
        </w:rPr>
        <w:t xml:space="preserve"> (để thực hiện);</w:t>
      </w:r>
    </w:p>
    <w:p w14:paraId="593C5D74" w14:textId="608388F3" w:rsidR="00E35BD7" w:rsidRDefault="00E35BD7" w:rsidP="00E35BD7">
      <w:pPr>
        <w:shd w:val="clear" w:color="auto" w:fill="FFFFFF" w:themeFill="background1"/>
        <w:tabs>
          <w:tab w:val="center" w:pos="6750"/>
        </w:tabs>
        <w:spacing w:after="0" w:line="240" w:lineRule="auto"/>
        <w:jc w:val="both"/>
        <w:rPr>
          <w:rFonts w:cs="Times New Roman"/>
          <w:sz w:val="26"/>
          <w:szCs w:val="26"/>
        </w:rPr>
      </w:pPr>
      <w:r w:rsidRPr="00680B23">
        <w:rPr>
          <w:rFonts w:cs="Times New Roman"/>
          <w:sz w:val="22"/>
        </w:rPr>
        <w:t>- Lưu VT.</w:t>
      </w:r>
      <w:r w:rsidR="00B76883">
        <w:rPr>
          <w:rFonts w:cs="Times New Roman"/>
          <w:sz w:val="22"/>
          <w:lang w:val="vi-VN"/>
        </w:rPr>
        <w:t>/.</w:t>
      </w:r>
      <w:r>
        <w:rPr>
          <w:rFonts w:cs="Times New Roman"/>
          <w:sz w:val="26"/>
          <w:szCs w:val="26"/>
        </w:rPr>
        <w:tab/>
      </w:r>
    </w:p>
    <w:p w14:paraId="7BDA238C" w14:textId="77777777" w:rsidR="00A7107B" w:rsidRDefault="00A7107B" w:rsidP="00E35BD7">
      <w:pPr>
        <w:shd w:val="clear" w:color="auto" w:fill="FFFFFF" w:themeFill="background1"/>
        <w:tabs>
          <w:tab w:val="center" w:pos="6750"/>
        </w:tabs>
        <w:spacing w:after="0" w:line="240" w:lineRule="auto"/>
        <w:jc w:val="both"/>
        <w:rPr>
          <w:rFonts w:cs="Times New Roman"/>
          <w:sz w:val="26"/>
          <w:szCs w:val="26"/>
        </w:rPr>
      </w:pPr>
    </w:p>
    <w:p w14:paraId="7A92AE16" w14:textId="77777777" w:rsidR="00E35BD7" w:rsidRDefault="00E35BD7" w:rsidP="00E35BD7">
      <w:pPr>
        <w:shd w:val="clear" w:color="auto" w:fill="FFFFFF" w:themeFill="background1"/>
        <w:tabs>
          <w:tab w:val="center" w:pos="6750"/>
        </w:tabs>
        <w:spacing w:after="0" w:line="240" w:lineRule="auto"/>
        <w:jc w:val="both"/>
        <w:rPr>
          <w:rFonts w:cs="Times New Roman"/>
          <w:sz w:val="26"/>
          <w:szCs w:val="26"/>
        </w:rPr>
      </w:pPr>
    </w:p>
    <w:p w14:paraId="35D9FF0C" w14:textId="11286C25" w:rsidR="00F40AFE" w:rsidRPr="00B76883" w:rsidRDefault="00B76883" w:rsidP="00E35BD7">
      <w:pPr>
        <w:shd w:val="clear" w:color="auto" w:fill="FFFFFF" w:themeFill="background1"/>
        <w:tabs>
          <w:tab w:val="center" w:pos="6750"/>
        </w:tabs>
        <w:spacing w:after="0" w:line="240" w:lineRule="auto"/>
        <w:jc w:val="both"/>
        <w:rPr>
          <w:rFonts w:cs="Times New Roman"/>
          <w:b/>
          <w:szCs w:val="28"/>
        </w:rPr>
      </w:pPr>
      <w:r>
        <w:rPr>
          <w:rFonts w:cs="Times New Roman"/>
          <w:sz w:val="26"/>
          <w:szCs w:val="26"/>
        </w:rPr>
        <w:tab/>
      </w:r>
      <w:r w:rsidR="00E35BD7" w:rsidRPr="00B76883">
        <w:rPr>
          <w:rFonts w:cs="Times New Roman"/>
          <w:b/>
          <w:szCs w:val="28"/>
        </w:rPr>
        <w:t>Phạm Thị Minh Thư</w:t>
      </w:r>
      <w:r w:rsidR="00E35BD7" w:rsidRPr="00B76883">
        <w:rPr>
          <w:rFonts w:cs="Times New Roman"/>
          <w:szCs w:val="28"/>
        </w:rPr>
        <w:tab/>
      </w:r>
    </w:p>
    <w:p w14:paraId="071A4ED2" w14:textId="77777777" w:rsidR="00E35BD7" w:rsidRPr="00E35BD7" w:rsidRDefault="00E35BD7" w:rsidP="00E35BD7">
      <w:pPr>
        <w:shd w:val="clear" w:color="auto" w:fill="FFFFFF" w:themeFill="background1"/>
        <w:tabs>
          <w:tab w:val="center" w:pos="6750"/>
        </w:tabs>
        <w:spacing w:after="120" w:line="312" w:lineRule="auto"/>
        <w:jc w:val="both"/>
        <w:rPr>
          <w:rFonts w:cs="Times New Roman"/>
          <w:b/>
          <w:sz w:val="26"/>
          <w:szCs w:val="26"/>
        </w:rPr>
      </w:pPr>
    </w:p>
    <w:p w14:paraId="174E9181" w14:textId="77777777" w:rsidR="00E35BD7" w:rsidRPr="00E35BD7" w:rsidRDefault="00E35BD7" w:rsidP="00E35BD7">
      <w:pPr>
        <w:shd w:val="clear" w:color="auto" w:fill="FFFFFF" w:themeFill="background1"/>
        <w:tabs>
          <w:tab w:val="center" w:pos="6750"/>
        </w:tabs>
        <w:spacing w:after="120" w:line="312" w:lineRule="auto"/>
        <w:jc w:val="both"/>
        <w:rPr>
          <w:rFonts w:cs="Times New Roman"/>
          <w:b/>
          <w:sz w:val="26"/>
          <w:szCs w:val="26"/>
        </w:rPr>
      </w:pPr>
      <w:bookmarkStart w:id="0" w:name="_GoBack"/>
      <w:bookmarkEnd w:id="0"/>
    </w:p>
    <w:p w14:paraId="3C30B2B8" w14:textId="77777777" w:rsidR="00E35BD7" w:rsidRPr="00E35BD7" w:rsidRDefault="00E35BD7" w:rsidP="00E35BD7">
      <w:pPr>
        <w:shd w:val="clear" w:color="auto" w:fill="FFFFFF" w:themeFill="background1"/>
        <w:tabs>
          <w:tab w:val="center" w:pos="6750"/>
        </w:tabs>
        <w:spacing w:after="120" w:line="312" w:lineRule="auto"/>
        <w:jc w:val="both"/>
        <w:rPr>
          <w:rFonts w:cs="Times New Roman"/>
          <w:b/>
          <w:sz w:val="26"/>
          <w:szCs w:val="26"/>
        </w:rPr>
      </w:pPr>
    </w:p>
    <w:p w14:paraId="334500CE" w14:textId="77777777" w:rsidR="00E35BD7" w:rsidRPr="00E35BD7" w:rsidRDefault="00E35BD7" w:rsidP="00E35BD7">
      <w:pPr>
        <w:shd w:val="clear" w:color="auto" w:fill="FFFFFF" w:themeFill="background1"/>
        <w:tabs>
          <w:tab w:val="center" w:pos="6750"/>
        </w:tabs>
        <w:spacing w:after="120" w:line="312" w:lineRule="auto"/>
        <w:jc w:val="both"/>
        <w:rPr>
          <w:rFonts w:cs="Times New Roman"/>
          <w:b/>
          <w:sz w:val="26"/>
          <w:szCs w:val="26"/>
        </w:rPr>
      </w:pPr>
      <w:r w:rsidRPr="00E35BD7">
        <w:rPr>
          <w:rFonts w:cs="Times New Roman"/>
          <w:b/>
          <w:sz w:val="26"/>
          <w:szCs w:val="26"/>
        </w:rPr>
        <w:lastRenderedPageBreak/>
        <w:tab/>
      </w:r>
    </w:p>
    <w:p w14:paraId="793CAF02" w14:textId="77777777" w:rsidR="00E35BD7" w:rsidRPr="00E35BD7" w:rsidRDefault="00E35BD7">
      <w:pPr>
        <w:shd w:val="clear" w:color="auto" w:fill="FFFFFF" w:themeFill="background1"/>
        <w:tabs>
          <w:tab w:val="center" w:pos="6750"/>
        </w:tabs>
        <w:spacing w:after="120" w:line="312" w:lineRule="auto"/>
        <w:jc w:val="both"/>
        <w:rPr>
          <w:rFonts w:cs="Times New Roman"/>
          <w:b/>
          <w:sz w:val="26"/>
          <w:szCs w:val="26"/>
        </w:rPr>
      </w:pPr>
    </w:p>
    <w:sectPr w:rsidR="00E35BD7" w:rsidRPr="00E35BD7" w:rsidSect="00CE5061">
      <w:footerReference w:type="default" r:id="rId9"/>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91B35" w14:textId="77777777" w:rsidR="00B17861" w:rsidRDefault="00B17861" w:rsidP="00F37106">
      <w:pPr>
        <w:spacing w:after="0" w:line="240" w:lineRule="auto"/>
      </w:pPr>
      <w:r>
        <w:separator/>
      </w:r>
    </w:p>
  </w:endnote>
  <w:endnote w:type="continuationSeparator" w:id="0">
    <w:p w14:paraId="39CBCA2C" w14:textId="77777777" w:rsidR="00B17861" w:rsidRDefault="00B17861" w:rsidP="00F3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0287"/>
      <w:docPartObj>
        <w:docPartGallery w:val="Page Numbers (Bottom of Page)"/>
        <w:docPartUnique/>
      </w:docPartObj>
    </w:sdtPr>
    <w:sdtEndPr/>
    <w:sdtContent>
      <w:p w14:paraId="69EB1DE6" w14:textId="77777777" w:rsidR="00F37106" w:rsidRDefault="005C38C9">
        <w:pPr>
          <w:pStyle w:val="Footer"/>
          <w:jc w:val="center"/>
        </w:pPr>
        <w:r>
          <w:fldChar w:fldCharType="begin"/>
        </w:r>
        <w:r>
          <w:instrText xml:space="preserve"> PAGE   \* MERGEFORMAT </w:instrText>
        </w:r>
        <w:r>
          <w:fldChar w:fldCharType="separate"/>
        </w:r>
        <w:r w:rsidR="00920164">
          <w:rPr>
            <w:noProof/>
          </w:rPr>
          <w:t>3</w:t>
        </w:r>
        <w:r>
          <w:rPr>
            <w:noProof/>
          </w:rPr>
          <w:fldChar w:fldCharType="end"/>
        </w:r>
      </w:p>
    </w:sdtContent>
  </w:sdt>
  <w:p w14:paraId="7BE7010E" w14:textId="77777777" w:rsidR="00F37106" w:rsidRDefault="00F37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0AE96" w14:textId="77777777" w:rsidR="00B17861" w:rsidRDefault="00B17861" w:rsidP="00F37106">
      <w:pPr>
        <w:spacing w:after="0" w:line="240" w:lineRule="auto"/>
      </w:pPr>
      <w:r>
        <w:separator/>
      </w:r>
    </w:p>
  </w:footnote>
  <w:footnote w:type="continuationSeparator" w:id="0">
    <w:p w14:paraId="663CAB43" w14:textId="77777777" w:rsidR="00B17861" w:rsidRDefault="00B17861" w:rsidP="00F371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01EF0"/>
    <w:multiLevelType w:val="hybridMultilevel"/>
    <w:tmpl w:val="770A5158"/>
    <w:lvl w:ilvl="0" w:tplc="354C17E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223FEC"/>
    <w:multiLevelType w:val="hybridMultilevel"/>
    <w:tmpl w:val="4238EBEC"/>
    <w:lvl w:ilvl="0" w:tplc="F1ECA41C">
      <w:start w:val="1"/>
      <w:numFmt w:val="upperRoman"/>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7E41"/>
    <w:rsid w:val="000817B6"/>
    <w:rsid w:val="00081BA0"/>
    <w:rsid w:val="000D7475"/>
    <w:rsid w:val="000E39C0"/>
    <w:rsid w:val="000E3A1D"/>
    <w:rsid w:val="001B2D84"/>
    <w:rsid w:val="00207E41"/>
    <w:rsid w:val="00223C36"/>
    <w:rsid w:val="00252270"/>
    <w:rsid w:val="00261DEC"/>
    <w:rsid w:val="00280E90"/>
    <w:rsid w:val="0035432D"/>
    <w:rsid w:val="003752D9"/>
    <w:rsid w:val="00580A91"/>
    <w:rsid w:val="005C38C9"/>
    <w:rsid w:val="00680B23"/>
    <w:rsid w:val="0068415D"/>
    <w:rsid w:val="006D03AE"/>
    <w:rsid w:val="007669C9"/>
    <w:rsid w:val="007D0ACD"/>
    <w:rsid w:val="008242E7"/>
    <w:rsid w:val="008642B1"/>
    <w:rsid w:val="008B0F3A"/>
    <w:rsid w:val="00920164"/>
    <w:rsid w:val="00984D95"/>
    <w:rsid w:val="009E0FCD"/>
    <w:rsid w:val="00A7107B"/>
    <w:rsid w:val="00AC1570"/>
    <w:rsid w:val="00B01520"/>
    <w:rsid w:val="00B17861"/>
    <w:rsid w:val="00B43C84"/>
    <w:rsid w:val="00B43DD7"/>
    <w:rsid w:val="00B76883"/>
    <w:rsid w:val="00B845F0"/>
    <w:rsid w:val="00BE53BA"/>
    <w:rsid w:val="00CE5061"/>
    <w:rsid w:val="00D20521"/>
    <w:rsid w:val="00D44DC4"/>
    <w:rsid w:val="00DD29A4"/>
    <w:rsid w:val="00E116C2"/>
    <w:rsid w:val="00E260D2"/>
    <w:rsid w:val="00E35BD7"/>
    <w:rsid w:val="00EF1F27"/>
    <w:rsid w:val="00F32AAD"/>
    <w:rsid w:val="00F37106"/>
    <w:rsid w:val="00F40AFE"/>
    <w:rsid w:val="00F9047A"/>
    <w:rsid w:val="00FC439E"/>
    <w:rsid w:val="00FE69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4:docId w14:val="598A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E4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07E41"/>
    <w:rPr>
      <w:b/>
      <w:bCs/>
    </w:rPr>
  </w:style>
  <w:style w:type="character" w:styleId="Emphasis">
    <w:name w:val="Emphasis"/>
    <w:basedOn w:val="DefaultParagraphFont"/>
    <w:uiPriority w:val="20"/>
    <w:qFormat/>
    <w:rsid w:val="00207E41"/>
    <w:rPr>
      <w:i/>
      <w:iCs/>
    </w:rPr>
  </w:style>
  <w:style w:type="paragraph" w:styleId="ListParagraph">
    <w:name w:val="List Paragraph"/>
    <w:basedOn w:val="Normal"/>
    <w:uiPriority w:val="34"/>
    <w:qFormat/>
    <w:rsid w:val="00E35BD7"/>
    <w:pPr>
      <w:ind w:left="720"/>
      <w:contextualSpacing/>
    </w:pPr>
  </w:style>
  <w:style w:type="paragraph" w:styleId="Header">
    <w:name w:val="header"/>
    <w:basedOn w:val="Normal"/>
    <w:link w:val="HeaderChar"/>
    <w:uiPriority w:val="99"/>
    <w:semiHidden/>
    <w:unhideWhenUsed/>
    <w:rsid w:val="00F371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7106"/>
  </w:style>
  <w:style w:type="paragraph" w:styleId="Footer">
    <w:name w:val="footer"/>
    <w:basedOn w:val="Normal"/>
    <w:link w:val="FooterChar"/>
    <w:uiPriority w:val="99"/>
    <w:unhideWhenUsed/>
    <w:rsid w:val="00F37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1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501467">
      <w:bodyDiv w:val="1"/>
      <w:marLeft w:val="0"/>
      <w:marRight w:val="0"/>
      <w:marTop w:val="0"/>
      <w:marBottom w:val="0"/>
      <w:divBdr>
        <w:top w:val="none" w:sz="0" w:space="0" w:color="auto"/>
        <w:left w:val="none" w:sz="0" w:space="0" w:color="auto"/>
        <w:bottom w:val="none" w:sz="0" w:space="0" w:color="auto"/>
        <w:right w:val="none" w:sz="0" w:space="0" w:color="auto"/>
      </w:divBdr>
    </w:div>
    <w:div w:id="213964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C519E-9F8F-4CE9-8E90-A0413770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29</cp:revision>
  <cp:lastPrinted>2023-01-30T03:39:00Z</cp:lastPrinted>
  <dcterms:created xsi:type="dcterms:W3CDTF">2018-12-10T02:47:00Z</dcterms:created>
  <dcterms:modified xsi:type="dcterms:W3CDTF">2024-01-23T09:29:00Z</dcterms:modified>
</cp:coreProperties>
</file>